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28" w:rsidRDefault="00187B28" w:rsidP="00187B28">
      <w:pPr>
        <w:rPr>
          <w:rFonts w:hint="eastAsia"/>
          <w:b/>
          <w:sz w:val="30"/>
          <w:szCs w:val="30"/>
        </w:rPr>
      </w:pPr>
      <w:bookmarkStart w:id="0" w:name="OLE_LINK3"/>
      <w:r>
        <w:rPr>
          <w:rFonts w:hint="eastAsia"/>
          <w:b/>
          <w:sz w:val="30"/>
          <w:szCs w:val="30"/>
        </w:rPr>
        <w:t>附件：</w:t>
      </w:r>
      <w:r>
        <w:rPr>
          <w:rFonts w:hint="eastAsia"/>
          <w:b/>
          <w:sz w:val="30"/>
          <w:szCs w:val="30"/>
        </w:rPr>
        <w:t>2</w:t>
      </w:r>
      <w:bookmarkStart w:id="1" w:name="_GoBack"/>
      <w:bookmarkEnd w:id="1"/>
    </w:p>
    <w:p w:rsidR="00187B28" w:rsidRDefault="00187B28" w:rsidP="00187B28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职业指导师论文发表要求</w:t>
      </w:r>
    </w:p>
    <w:p w:rsidR="00187B28" w:rsidRDefault="00187B28" w:rsidP="00187B28">
      <w:pPr>
        <w:widowControl/>
        <w:jc w:val="left"/>
        <w:rPr>
          <w:rFonts w:ascii="宋体" w:hAnsi="宋体" w:cs="宋体" w:hint="eastAsia"/>
          <w:kern w:val="0"/>
          <w:sz w:val="24"/>
        </w:rPr>
      </w:pPr>
    </w:p>
    <w:p w:rsidR="00187B28" w:rsidRDefault="00187B28" w:rsidP="00187B28">
      <w:pPr>
        <w:widowControl/>
        <w:spacing w:line="360" w:lineRule="auto"/>
        <w:jc w:val="lef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一、发表论文的重要性</w:t>
      </w:r>
    </w:p>
    <w:p w:rsidR="00187B28" w:rsidRDefault="00187B28" w:rsidP="00187B28">
      <w:pPr>
        <w:widowControl/>
        <w:spacing w:line="360" w:lineRule="auto"/>
        <w:ind w:firstLineChars="150" w:firstLine="360"/>
        <w:jc w:val="lef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（一）参加职业指导师和高师的报名必备条件。</w:t>
      </w:r>
    </w:p>
    <w:p w:rsidR="00187B28" w:rsidRDefault="00187B28" w:rsidP="00187B28">
      <w:pPr>
        <w:widowControl/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职业指导人员国家职业资格标准明确要求“报名</w:t>
      </w:r>
      <w:r>
        <w:rPr>
          <w:rFonts w:ascii="宋体" w:hAnsi="宋体"/>
          <w:b/>
          <w:sz w:val="24"/>
        </w:rPr>
        <w:t>高师</w:t>
      </w:r>
      <w:r>
        <w:rPr>
          <w:rFonts w:ascii="宋体" w:hAnsi="宋体"/>
          <w:sz w:val="24"/>
        </w:rPr>
        <w:t>，需在国家级期刊上发表职业指导相关论文</w:t>
      </w:r>
      <w:r>
        <w:rPr>
          <w:rFonts w:ascii="宋体" w:hAnsi="宋体"/>
          <w:b/>
          <w:sz w:val="24"/>
        </w:rPr>
        <w:t>2篇</w:t>
      </w:r>
      <w:r>
        <w:rPr>
          <w:rFonts w:ascii="宋体" w:hAnsi="宋体"/>
          <w:sz w:val="24"/>
        </w:rPr>
        <w:t>”以及“报名</w:t>
      </w:r>
      <w:r>
        <w:rPr>
          <w:rFonts w:ascii="宋体" w:hAnsi="宋体"/>
          <w:b/>
          <w:sz w:val="24"/>
        </w:rPr>
        <w:t>师</w:t>
      </w:r>
      <w:r>
        <w:rPr>
          <w:rFonts w:ascii="宋体" w:hAnsi="宋体"/>
          <w:sz w:val="24"/>
        </w:rPr>
        <w:t>，需在公开刊物上发表职业指导相关论文</w:t>
      </w:r>
      <w:r>
        <w:rPr>
          <w:rFonts w:ascii="宋体" w:hAnsi="宋体"/>
          <w:b/>
          <w:sz w:val="24"/>
        </w:rPr>
        <w:t>1-2篇</w:t>
      </w:r>
      <w:r>
        <w:rPr>
          <w:rFonts w:ascii="宋体" w:hAnsi="宋体"/>
          <w:sz w:val="24"/>
        </w:rPr>
        <w:t>”。</w:t>
      </w:r>
      <w:r>
        <w:rPr>
          <w:rFonts w:ascii="宋体" w:hAnsi="宋体"/>
          <w:b/>
          <w:sz w:val="24"/>
        </w:rPr>
        <w:t>从明年起，部里将</w:t>
      </w:r>
      <w:r>
        <w:rPr>
          <w:rFonts w:ascii="宋体" w:hAnsi="宋体" w:hint="eastAsia"/>
          <w:b/>
          <w:sz w:val="24"/>
        </w:rPr>
        <w:t>要求全国各省市</w:t>
      </w:r>
      <w:r>
        <w:rPr>
          <w:rFonts w:ascii="宋体" w:hAnsi="宋体"/>
          <w:b/>
          <w:sz w:val="24"/>
        </w:rPr>
        <w:t>严格执行这个报名标准</w:t>
      </w:r>
      <w:r>
        <w:rPr>
          <w:rFonts w:ascii="宋体" w:hAnsi="宋体"/>
          <w:sz w:val="24"/>
        </w:rPr>
        <w:t>，并对各地进行抽查（北京市、广东省早就开始执行这个标准）。</w:t>
      </w:r>
    </w:p>
    <w:p w:rsidR="00187B28" w:rsidRDefault="00187B28" w:rsidP="00187B28">
      <w:pPr>
        <w:widowControl/>
        <w:spacing w:line="360" w:lineRule="auto"/>
        <w:ind w:firstLineChars="150" w:firstLine="360"/>
        <w:jc w:val="lef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（二）在“人社部</w:t>
      </w:r>
      <w:r>
        <w:rPr>
          <w:rFonts w:ascii="宋体" w:hAnsi="宋体"/>
          <w:b/>
          <w:sz w:val="24"/>
        </w:rPr>
        <w:t>职业指导工作刊物</w:t>
      </w:r>
      <w:r>
        <w:rPr>
          <w:rFonts w:ascii="宋体" w:hAnsi="宋体"/>
          <w:sz w:val="24"/>
        </w:rPr>
        <w:t>、同时也是</w:t>
      </w:r>
      <w:r>
        <w:rPr>
          <w:rFonts w:ascii="宋体" w:hAnsi="宋体"/>
          <w:b/>
          <w:sz w:val="24"/>
        </w:rPr>
        <w:t>职业教育核心刊物</w:t>
      </w:r>
      <w:r>
        <w:rPr>
          <w:rFonts w:ascii="宋体" w:hAnsi="宋体" w:hint="eastAsia"/>
          <w:b/>
          <w:sz w:val="24"/>
        </w:rPr>
        <w:t>《</w:t>
      </w:r>
      <w:r>
        <w:rPr>
          <w:rFonts w:ascii="宋体" w:hAnsi="宋体"/>
          <w:b/>
          <w:sz w:val="24"/>
        </w:rPr>
        <w:t>职业</w:t>
      </w:r>
      <w:r>
        <w:rPr>
          <w:rFonts w:ascii="宋体" w:hAnsi="宋体" w:hint="eastAsia"/>
          <w:b/>
          <w:sz w:val="24"/>
        </w:rPr>
        <w:t>》</w:t>
      </w:r>
      <w:r>
        <w:rPr>
          <w:rFonts w:ascii="宋体" w:hAnsi="宋体"/>
          <w:sz w:val="24"/>
        </w:rPr>
        <w:t>杂志”上发表论文，对于部分人员（技工学校、民办高校是可以的，高校各校情况不一）可以作为评定职称的依据。</w:t>
      </w:r>
    </w:p>
    <w:p w:rsidR="00187B28" w:rsidRDefault="00187B28" w:rsidP="00187B28">
      <w:pPr>
        <w:widowControl/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>（三）发表论文，可以作为教师科研成果。</w:t>
      </w:r>
    </w:p>
    <w:p w:rsidR="00187B28" w:rsidRDefault="00187B28" w:rsidP="00187B28">
      <w:pPr>
        <w:widowControl/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二、论文价格</w:t>
      </w:r>
    </w:p>
    <w:p w:rsidR="00187B28" w:rsidRDefault="00187B28" w:rsidP="00187B28">
      <w:pPr>
        <w:widowControl/>
        <w:spacing w:line="360" w:lineRule="auto"/>
        <w:ind w:leftChars="283" w:left="798" w:hangingChars="85" w:hanging="204"/>
        <w:jc w:val="lef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职业杂志上旬刊，每个版面600元；</w:t>
      </w:r>
    </w:p>
    <w:p w:rsidR="00187B28" w:rsidRDefault="00187B28" w:rsidP="00187B28">
      <w:pPr>
        <w:widowControl/>
        <w:spacing w:line="360" w:lineRule="auto"/>
        <w:ind w:left="1"/>
        <w:jc w:val="left"/>
        <w:rPr>
          <w:rFonts w:ascii="宋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三、发表论文后，杂志社将专门邮寄杂志。</w:t>
      </w:r>
    </w:p>
    <w:p w:rsidR="00187B28" w:rsidRDefault="00187B28" w:rsidP="00187B28">
      <w:pPr>
        <w:widowControl/>
        <w:spacing w:line="360" w:lineRule="auto"/>
        <w:jc w:val="lef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四、发表论文的一些举措</w:t>
      </w:r>
    </w:p>
    <w:p w:rsidR="00187B28" w:rsidRDefault="00187B28" w:rsidP="00187B28">
      <w:pPr>
        <w:widowControl/>
        <w:spacing w:line="360" w:lineRule="auto"/>
        <w:ind w:leftChars="200" w:left="420"/>
        <w:jc w:val="lef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（一）有些学校有专门的论文发表费用；</w:t>
      </w:r>
    </w:p>
    <w:p w:rsidR="00187B28" w:rsidRDefault="00187B28" w:rsidP="00187B28">
      <w:pPr>
        <w:widowControl/>
        <w:spacing w:line="360" w:lineRule="auto"/>
        <w:ind w:leftChars="200" w:left="420"/>
        <w:jc w:val="lef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（二）没有论文发表费用的，可将其放入培训费中。</w:t>
      </w:r>
    </w:p>
    <w:p w:rsidR="00187B28" w:rsidRDefault="00187B28" w:rsidP="00187B28">
      <w:pPr>
        <w:widowControl/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（三）成为杂志理事会单位、登载广告，可以免费发放一定数量的论文，对有些学校或校领导可以进行宣传。 </w:t>
      </w:r>
    </w:p>
    <w:p w:rsidR="00187B28" w:rsidRDefault="00187B28" w:rsidP="00187B28">
      <w:pPr>
        <w:spacing w:line="360" w:lineRule="auto"/>
        <w:ind w:firstLineChars="198" w:firstLine="475"/>
        <w:jc w:val="left"/>
        <w:rPr>
          <w:rFonts w:ascii="黑体" w:eastAsia="黑体" w:hAnsi="宋体" w:hint="eastAsia"/>
          <w:sz w:val="24"/>
        </w:rPr>
      </w:pPr>
      <w:r>
        <w:rPr>
          <w:rFonts w:ascii="黑体" w:eastAsia="黑体" w:hAnsi="宋体" w:hint="eastAsia"/>
          <w:sz w:val="24"/>
        </w:rPr>
        <w:t>五、论文写作题目及格式要求</w:t>
      </w:r>
    </w:p>
    <w:p w:rsidR="00187B28" w:rsidRDefault="00187B28" w:rsidP="00187B28">
      <w:pPr>
        <w:spacing w:line="360" w:lineRule="auto"/>
        <w:ind w:firstLineChars="198" w:firstLine="475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所发表的论文如符合职业指导师考试要求，可作为考试论文使用，具体职业指导师论文写作要求如下：</w:t>
      </w:r>
    </w:p>
    <w:bookmarkEnd w:id="0"/>
    <w:p w:rsidR="00187B28" w:rsidRDefault="00187B28" w:rsidP="00187B28">
      <w:pPr>
        <w:spacing w:line="360" w:lineRule="auto"/>
        <w:ind w:firstLineChars="198" w:firstLine="475"/>
        <w:jc w:val="left"/>
        <w:rPr>
          <w:rFonts w:ascii="宋体" w:hAnsi="宋体" w:hint="eastAsia"/>
          <w:sz w:val="24"/>
        </w:rPr>
      </w:pPr>
    </w:p>
    <w:p w:rsidR="00187B28" w:rsidRDefault="00187B28" w:rsidP="00187B28">
      <w:pPr>
        <w:spacing w:line="360" w:lineRule="auto"/>
        <w:ind w:firstLineChars="198" w:firstLine="475"/>
        <w:jc w:val="left"/>
        <w:rPr>
          <w:rFonts w:ascii="宋体" w:hAnsi="宋体" w:hint="eastAsia"/>
          <w:sz w:val="24"/>
        </w:rPr>
      </w:pPr>
    </w:p>
    <w:p w:rsidR="00187B28" w:rsidRDefault="00187B28" w:rsidP="00187B28">
      <w:pPr>
        <w:widowControl/>
        <w:spacing w:line="360" w:lineRule="auto"/>
        <w:ind w:leftChars="200" w:left="4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《职业》杂志联系方式：</w:t>
      </w:r>
    </w:p>
    <w:p w:rsidR="00187B28" w:rsidRDefault="00187B28" w:rsidP="00187B28">
      <w:pPr>
        <w:widowControl/>
        <w:spacing w:line="360" w:lineRule="auto"/>
        <w:ind w:leftChars="200" w:left="420"/>
        <w:jc w:val="left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lastRenderedPageBreak/>
        <w:t xml:space="preserve"> </w:t>
      </w:r>
      <w:r>
        <w:rPr>
          <w:rFonts w:ascii="宋体" w:hAnsi="宋体" w:hint="eastAsia"/>
          <w:sz w:val="24"/>
        </w:rPr>
        <w:t xml:space="preserve">   李菲菲老师：</w:t>
      </w:r>
      <w:r>
        <w:rPr>
          <w:rFonts w:ascii="宋体" w:hAnsi="宋体"/>
          <w:sz w:val="24"/>
        </w:rPr>
        <w:t xml:space="preserve">01059089001  13691098397   </w:t>
      </w:r>
      <w:r>
        <w:rPr>
          <w:rFonts w:ascii="宋体" w:hAnsi="宋体" w:hint="eastAsia"/>
          <w:sz w:val="24"/>
        </w:rPr>
        <w:t>通过邮局普通汇款，汇完款后将汇款收据以图片形式发送到</w:t>
      </w:r>
      <w:r>
        <w:rPr>
          <w:rFonts w:ascii="宋体" w:hAnsi="宋体"/>
          <w:sz w:val="24"/>
        </w:rPr>
        <w:t xml:space="preserve">zhiyezhidaolunwen@163.com </w:t>
      </w:r>
      <w:r>
        <w:rPr>
          <w:rFonts w:ascii="宋体" w:hAnsi="宋体" w:hint="eastAsia"/>
          <w:sz w:val="24"/>
        </w:rPr>
        <w:t>并且注明文章编号或作者姓名，以便尽快发表论文。</w:t>
      </w:r>
    </w:p>
    <w:p w:rsidR="00187B28" w:rsidRDefault="00187B28" w:rsidP="00187B28">
      <w:pPr>
        <w:jc w:val="center"/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t>（二级）职业指导</w:t>
      </w:r>
      <w:proofErr w:type="gramStart"/>
      <w:r>
        <w:rPr>
          <w:rFonts w:eastAsia="黑体" w:hint="eastAsia"/>
          <w:sz w:val="44"/>
        </w:rPr>
        <w:t>师综合</w:t>
      </w:r>
      <w:proofErr w:type="gramEnd"/>
      <w:r>
        <w:rPr>
          <w:rFonts w:eastAsia="黑体" w:hint="eastAsia"/>
          <w:sz w:val="44"/>
        </w:rPr>
        <w:t>评审评分标准</w:t>
      </w:r>
    </w:p>
    <w:p w:rsidR="00187B28" w:rsidRDefault="00187B28" w:rsidP="00187B28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（论文写作评分标准）</w:t>
      </w:r>
    </w:p>
    <w:p w:rsidR="00187B28" w:rsidRDefault="00187B28" w:rsidP="00187B28">
      <w:pPr>
        <w:rPr>
          <w:rFonts w:eastAsia="黑体" w:hint="eastAsia"/>
          <w:sz w:val="28"/>
        </w:rPr>
      </w:pPr>
      <w:r>
        <w:rPr>
          <w:rFonts w:eastAsia="黑体" w:hint="eastAsia"/>
          <w:sz w:val="28"/>
        </w:rPr>
        <w:t>（一）、论文题目（任选一题）</w:t>
      </w:r>
    </w:p>
    <w:p w:rsidR="00187B28" w:rsidRDefault="00187B28" w:rsidP="00187B28">
      <w:pPr>
        <w:rPr>
          <w:rFonts w:ascii="宋体" w:hAnsi="宋体" w:hint="eastAsia"/>
        </w:rPr>
      </w:pPr>
      <w:r>
        <w:rPr>
          <w:rFonts w:ascii="宋体" w:hAnsi="宋体" w:hint="eastAsia"/>
        </w:rPr>
        <w:t>1、试论如何做好离校未就业高校毕业生的职业指导；</w:t>
      </w:r>
    </w:p>
    <w:p w:rsidR="00187B28" w:rsidRDefault="00187B28" w:rsidP="00187B28">
      <w:pPr>
        <w:rPr>
          <w:rFonts w:ascii="宋体" w:hAnsi="宋体" w:hint="eastAsia"/>
        </w:rPr>
      </w:pPr>
      <w:r>
        <w:rPr>
          <w:rFonts w:ascii="宋体" w:hAnsi="宋体" w:hint="eastAsia"/>
        </w:rPr>
        <w:t>2、试论职业指导在推动实现更高质量就业中的作用和重要性；</w:t>
      </w:r>
    </w:p>
    <w:p w:rsidR="00187B28" w:rsidRDefault="00187B28" w:rsidP="00187B28">
      <w:pPr>
        <w:rPr>
          <w:rFonts w:ascii="宋体" w:hAnsi="宋体" w:hint="eastAsia"/>
        </w:rPr>
      </w:pPr>
      <w:r>
        <w:rPr>
          <w:rFonts w:ascii="宋体" w:hAnsi="宋体" w:hint="eastAsia"/>
        </w:rPr>
        <w:t>3、试论如何实现更高质量的职业指导；</w:t>
      </w:r>
    </w:p>
    <w:p w:rsidR="00187B28" w:rsidRDefault="00187B28" w:rsidP="00187B28">
      <w:pPr>
        <w:rPr>
          <w:rFonts w:ascii="宋体" w:hAnsi="宋体" w:hint="eastAsia"/>
        </w:rPr>
      </w:pPr>
      <w:r>
        <w:rPr>
          <w:rFonts w:ascii="宋体" w:hAnsi="宋体" w:hint="eastAsia"/>
        </w:rPr>
        <w:t>4、</w:t>
      </w:r>
      <w:hyperlink r:id="rId5" w:tgtFrame="_blank" w:tooltip="该结果由http://www.exam8.com/lunwen/提供" w:history="1">
        <w:r>
          <w:rPr>
            <w:rFonts w:ascii="宋体" w:hAnsi="宋体" w:hint="eastAsia"/>
          </w:rPr>
          <w:t>试论</w:t>
        </w:r>
        <w:r>
          <w:rPr>
            <w:rFonts w:ascii="宋体" w:hAnsi="宋体"/>
          </w:rPr>
          <w:t>职业指导</w:t>
        </w:r>
        <w:r>
          <w:rPr>
            <w:rFonts w:ascii="宋体" w:hAnsi="宋体" w:hint="eastAsia"/>
          </w:rPr>
          <w:t>在</w:t>
        </w:r>
        <w:r>
          <w:rPr>
            <w:rFonts w:ascii="宋体" w:hAnsi="宋体"/>
          </w:rPr>
          <w:t>促进</w:t>
        </w:r>
        <w:r>
          <w:rPr>
            <w:rFonts w:ascii="宋体" w:hAnsi="宋体" w:hint="eastAsia"/>
          </w:rPr>
          <w:t>大学生就业工作中的作用和重要性；</w:t>
        </w:r>
      </w:hyperlink>
    </w:p>
    <w:p w:rsidR="00187B28" w:rsidRDefault="00187B28" w:rsidP="00187B28">
      <w:pPr>
        <w:rPr>
          <w:rFonts w:ascii="宋体" w:hAnsi="宋体" w:hint="eastAsia"/>
        </w:rPr>
      </w:pPr>
      <w:r>
        <w:rPr>
          <w:rFonts w:ascii="宋体" w:hAnsi="宋体" w:hint="eastAsia"/>
        </w:rPr>
        <w:t>5、试论如何开展精细化职业指导；</w:t>
      </w:r>
    </w:p>
    <w:p w:rsidR="00187B28" w:rsidRDefault="00187B28" w:rsidP="00187B28">
      <w:pPr>
        <w:rPr>
          <w:rFonts w:ascii="宋体" w:hAnsi="宋体" w:hint="eastAsia"/>
        </w:rPr>
      </w:pPr>
      <w:r>
        <w:rPr>
          <w:rFonts w:ascii="宋体" w:hAnsi="宋体" w:hint="eastAsia"/>
        </w:rPr>
        <w:t>6、试论如何开展企业用人指导；</w:t>
      </w:r>
    </w:p>
    <w:p w:rsidR="00187B28" w:rsidRDefault="00187B28" w:rsidP="00187B28">
      <w:pPr>
        <w:rPr>
          <w:rFonts w:ascii="宋体" w:hAnsi="宋体" w:hint="eastAsia"/>
        </w:rPr>
      </w:pPr>
      <w:r>
        <w:rPr>
          <w:rFonts w:ascii="宋体" w:hAnsi="宋体" w:hint="eastAsia"/>
        </w:rPr>
        <w:t>7、职业指导典型案例撰写；</w:t>
      </w:r>
    </w:p>
    <w:p w:rsidR="00187B28" w:rsidRDefault="00187B28" w:rsidP="00187B28">
      <w:pPr>
        <w:rPr>
          <w:rFonts w:ascii="宋体" w:hAnsi="宋体" w:hint="eastAsia"/>
        </w:rPr>
      </w:pPr>
      <w:r>
        <w:rPr>
          <w:rFonts w:ascii="宋体" w:hAnsi="宋体" w:hint="eastAsia"/>
        </w:rPr>
        <w:t>8、职业指导新技术、新方法或新工具推介；</w:t>
      </w:r>
    </w:p>
    <w:p w:rsidR="00187B28" w:rsidRDefault="00187B28" w:rsidP="00187B28">
      <w:pPr>
        <w:rPr>
          <w:rFonts w:ascii="宋体" w:hAnsi="宋体" w:hint="eastAsia"/>
        </w:rPr>
      </w:pPr>
    </w:p>
    <w:p w:rsidR="00187B28" w:rsidRDefault="00187B28" w:rsidP="00187B28">
      <w:pPr>
        <w:rPr>
          <w:rFonts w:eastAsia="黑体" w:hint="eastAsia"/>
          <w:sz w:val="28"/>
        </w:rPr>
      </w:pPr>
      <w:r>
        <w:rPr>
          <w:rFonts w:eastAsia="黑体" w:hint="eastAsia"/>
          <w:sz w:val="28"/>
        </w:rPr>
        <w:t>（二）、评分原则</w:t>
      </w:r>
    </w:p>
    <w:p w:rsidR="00187B28" w:rsidRDefault="00187B28" w:rsidP="00187B28">
      <w:pPr>
        <w:rPr>
          <w:rFonts w:ascii="宋体" w:hAnsi="宋体" w:hint="eastAsia"/>
        </w:rPr>
      </w:pPr>
      <w:r>
        <w:rPr>
          <w:rFonts w:ascii="宋体" w:hAnsi="宋体" w:hint="eastAsia"/>
        </w:rPr>
        <w:t>1、有明显抄袭行为或请人代写的，可评为不及格；</w:t>
      </w:r>
    </w:p>
    <w:p w:rsidR="00187B28" w:rsidRDefault="00187B28" w:rsidP="00187B28">
      <w:pPr>
        <w:rPr>
          <w:rFonts w:ascii="宋体" w:hAnsi="宋体" w:hint="eastAsia"/>
        </w:rPr>
      </w:pPr>
      <w:r>
        <w:rPr>
          <w:rFonts w:ascii="宋体" w:hAnsi="宋体" w:hint="eastAsia"/>
        </w:rPr>
        <w:t>2、主要论点出现明显错误的，可评为不及格；</w:t>
      </w:r>
    </w:p>
    <w:p w:rsidR="00187B28" w:rsidRDefault="00187B28" w:rsidP="00187B28">
      <w:pPr>
        <w:rPr>
          <w:rFonts w:ascii="宋体" w:hAnsi="宋体" w:hint="eastAsia"/>
        </w:rPr>
      </w:pPr>
      <w:r>
        <w:rPr>
          <w:rFonts w:ascii="宋体" w:hAnsi="宋体" w:hint="eastAsia"/>
        </w:rPr>
        <w:t>3、未达到评分标准要求的，按评分标准扣分；</w:t>
      </w:r>
    </w:p>
    <w:p w:rsidR="00187B28" w:rsidRDefault="00187B28" w:rsidP="00187B28">
      <w:pPr>
        <w:rPr>
          <w:rFonts w:ascii="宋体" w:hAnsi="宋体" w:hint="eastAsia"/>
        </w:rPr>
      </w:pPr>
      <w:r>
        <w:rPr>
          <w:rFonts w:ascii="宋体" w:hAnsi="宋体" w:hint="eastAsia"/>
        </w:rPr>
        <w:t>4、不能在各项评分标准上另加分，总分不得超过100分；</w:t>
      </w:r>
    </w:p>
    <w:p w:rsidR="00187B28" w:rsidRDefault="00187B28" w:rsidP="00187B28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名评委对同一篇论文同时分别进行评定。</w:t>
      </w:r>
    </w:p>
    <w:p w:rsidR="00187B28" w:rsidRDefault="00187B28" w:rsidP="00187B28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、论文字数不少于</w:t>
      </w:r>
      <w:r>
        <w:rPr>
          <w:rFonts w:hint="eastAsia"/>
        </w:rPr>
        <w:t>2500</w:t>
      </w:r>
      <w:r>
        <w:rPr>
          <w:rFonts w:hint="eastAsia"/>
        </w:rPr>
        <w:t>字</w:t>
      </w:r>
    </w:p>
    <w:p w:rsidR="00187B28" w:rsidRDefault="00187B28" w:rsidP="00187B28">
      <w:pPr>
        <w:rPr>
          <w:rFonts w:eastAsia="黑体" w:hint="eastAsia"/>
          <w:sz w:val="28"/>
        </w:rPr>
      </w:pPr>
      <w:r>
        <w:rPr>
          <w:rFonts w:eastAsia="黑体" w:hint="eastAsia"/>
          <w:sz w:val="28"/>
        </w:rPr>
        <w:t>（三）、特别提示</w:t>
      </w:r>
    </w:p>
    <w:p w:rsidR="00187B28" w:rsidRDefault="00187B28" w:rsidP="00187B28">
      <w:pPr>
        <w:ind w:firstLineChars="200"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、可在给定的论文题目下加副标题，对论文内容进行聚焦；</w:t>
      </w:r>
    </w:p>
    <w:p w:rsidR="00187B28" w:rsidRDefault="00187B28" w:rsidP="00187B28">
      <w:pPr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、部里每年计划举行职业指导优秀论文评选活动，各地可推荐优秀论文参与评选（详见高级职业指导师年会通知）。</w:t>
      </w:r>
    </w:p>
    <w:p w:rsidR="00187B28" w:rsidRDefault="00187B28" w:rsidP="00187B28">
      <w:pPr>
        <w:rPr>
          <w:rFonts w:eastAsia="黑体" w:hint="eastAsia"/>
          <w:sz w:val="44"/>
        </w:rPr>
      </w:pPr>
    </w:p>
    <w:p w:rsidR="00187B28" w:rsidRDefault="00187B28" w:rsidP="00187B28">
      <w:pPr>
        <w:rPr>
          <w:rFonts w:eastAsia="黑体" w:hint="eastAsia"/>
          <w:sz w:val="44"/>
        </w:rPr>
      </w:pPr>
    </w:p>
    <w:p w:rsidR="00187B28" w:rsidRDefault="00187B28" w:rsidP="00187B28">
      <w:pPr>
        <w:rPr>
          <w:rFonts w:eastAsia="黑体" w:hint="eastAsia"/>
          <w:sz w:val="44"/>
        </w:rPr>
      </w:pPr>
    </w:p>
    <w:p w:rsidR="00187B28" w:rsidRDefault="00187B28" w:rsidP="00187B28">
      <w:pPr>
        <w:rPr>
          <w:rFonts w:eastAsia="黑体" w:hint="eastAsia"/>
          <w:sz w:val="44"/>
        </w:rPr>
      </w:pPr>
    </w:p>
    <w:p w:rsidR="00187B28" w:rsidRDefault="00187B28" w:rsidP="00187B28">
      <w:pPr>
        <w:rPr>
          <w:rFonts w:eastAsia="黑体" w:hint="eastAsia"/>
          <w:sz w:val="44"/>
        </w:rPr>
      </w:pPr>
    </w:p>
    <w:p w:rsidR="00187B28" w:rsidRDefault="00187B28" w:rsidP="00187B28">
      <w:pPr>
        <w:rPr>
          <w:rFonts w:eastAsia="黑体" w:hint="eastAsia"/>
          <w:sz w:val="44"/>
        </w:rPr>
      </w:pPr>
    </w:p>
    <w:p w:rsidR="00187B28" w:rsidRDefault="00187B28" w:rsidP="00187B28">
      <w:pPr>
        <w:rPr>
          <w:rFonts w:eastAsia="黑体" w:hint="eastAsia"/>
          <w:sz w:val="44"/>
        </w:rPr>
      </w:pPr>
    </w:p>
    <w:p w:rsidR="00187B28" w:rsidRDefault="00187B28" w:rsidP="00187B28">
      <w:pPr>
        <w:rPr>
          <w:rFonts w:eastAsia="黑体" w:hint="eastAsia"/>
          <w:sz w:val="44"/>
        </w:rPr>
      </w:pPr>
    </w:p>
    <w:p w:rsidR="00187B28" w:rsidRDefault="00187B28" w:rsidP="00187B28">
      <w:pPr>
        <w:rPr>
          <w:rFonts w:eastAsia="黑体" w:hint="eastAsia"/>
          <w:sz w:val="44"/>
        </w:rPr>
      </w:pPr>
    </w:p>
    <w:p w:rsidR="00187B28" w:rsidRDefault="00187B28" w:rsidP="00187B28">
      <w:pPr>
        <w:rPr>
          <w:rFonts w:eastAsia="黑体" w:hint="eastAsia"/>
          <w:sz w:val="44"/>
        </w:rPr>
      </w:pPr>
    </w:p>
    <w:p w:rsidR="00187B28" w:rsidRDefault="00187B28" w:rsidP="00187B28">
      <w:pPr>
        <w:rPr>
          <w:rFonts w:eastAsia="黑体" w:hint="eastAsia"/>
          <w:sz w:val="44"/>
        </w:rPr>
      </w:pPr>
    </w:p>
    <w:p w:rsidR="00187B28" w:rsidRDefault="00187B28" w:rsidP="00187B28">
      <w:pPr>
        <w:rPr>
          <w:rFonts w:eastAsia="黑体" w:hint="eastAsia"/>
          <w:sz w:val="44"/>
        </w:rPr>
      </w:pPr>
    </w:p>
    <w:p w:rsidR="00187B28" w:rsidRDefault="00187B28" w:rsidP="00187B28">
      <w:pPr>
        <w:rPr>
          <w:rFonts w:eastAsia="黑体" w:hint="eastAsia"/>
          <w:sz w:val="44"/>
        </w:rPr>
      </w:pPr>
    </w:p>
    <w:p w:rsidR="00187B28" w:rsidRDefault="00187B28" w:rsidP="00187B28">
      <w:pPr>
        <w:rPr>
          <w:rFonts w:eastAsia="黑体" w:hint="eastAsia"/>
          <w:sz w:val="44"/>
        </w:rPr>
      </w:pPr>
    </w:p>
    <w:p w:rsidR="00187B28" w:rsidRDefault="00187B28" w:rsidP="00187B28">
      <w:pPr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t>高级（一级）职业指导</w:t>
      </w:r>
      <w:proofErr w:type="gramStart"/>
      <w:r>
        <w:rPr>
          <w:rFonts w:eastAsia="黑体" w:hint="eastAsia"/>
          <w:sz w:val="44"/>
        </w:rPr>
        <w:t>师综合</w:t>
      </w:r>
      <w:proofErr w:type="gramEnd"/>
      <w:r>
        <w:rPr>
          <w:rFonts w:eastAsia="黑体" w:hint="eastAsia"/>
          <w:sz w:val="44"/>
        </w:rPr>
        <w:t>评审评分标准</w:t>
      </w:r>
    </w:p>
    <w:p w:rsidR="00187B28" w:rsidRDefault="00187B28" w:rsidP="00187B28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（论文写作和答辩评分标准）</w:t>
      </w:r>
    </w:p>
    <w:p w:rsidR="00187B28" w:rsidRDefault="00187B28" w:rsidP="00187B28">
      <w:pPr>
        <w:rPr>
          <w:rFonts w:eastAsia="黑体" w:hint="eastAsia"/>
          <w:sz w:val="28"/>
        </w:rPr>
      </w:pPr>
      <w:r>
        <w:rPr>
          <w:rFonts w:eastAsia="黑体" w:hint="eastAsia"/>
          <w:sz w:val="28"/>
        </w:rPr>
        <w:t>（一）、论文题目（任选一题）</w:t>
      </w:r>
    </w:p>
    <w:p w:rsidR="00187B28" w:rsidRDefault="00187B28" w:rsidP="00187B28">
      <w:pPr>
        <w:rPr>
          <w:rFonts w:ascii="宋体" w:hAnsi="宋体" w:hint="eastAsia"/>
        </w:rPr>
      </w:pPr>
      <w:r>
        <w:rPr>
          <w:rFonts w:ascii="宋体" w:hAnsi="宋体" w:hint="eastAsia"/>
        </w:rPr>
        <w:t>1、试论如何做好离校未就业高校毕业生的职业指导；</w:t>
      </w:r>
    </w:p>
    <w:p w:rsidR="00187B28" w:rsidRDefault="00187B28" w:rsidP="00187B28">
      <w:pPr>
        <w:rPr>
          <w:rFonts w:ascii="宋体" w:hAnsi="宋体" w:hint="eastAsia"/>
        </w:rPr>
      </w:pPr>
      <w:r>
        <w:rPr>
          <w:rFonts w:ascii="宋体" w:hAnsi="宋体" w:hint="eastAsia"/>
        </w:rPr>
        <w:t>2、试论职业指导在推动实现更高质量就业中的作用和重要性；</w:t>
      </w:r>
    </w:p>
    <w:p w:rsidR="00187B28" w:rsidRDefault="00187B28" w:rsidP="00187B28">
      <w:pPr>
        <w:rPr>
          <w:rFonts w:ascii="宋体" w:hAnsi="宋体" w:hint="eastAsia"/>
        </w:rPr>
      </w:pPr>
      <w:r>
        <w:rPr>
          <w:rFonts w:ascii="宋体" w:hAnsi="宋体" w:hint="eastAsia"/>
        </w:rPr>
        <w:t>3、试论如何实现更高质量的职业指导；</w:t>
      </w:r>
    </w:p>
    <w:p w:rsidR="00187B28" w:rsidRDefault="00187B28" w:rsidP="00187B28">
      <w:pPr>
        <w:rPr>
          <w:rFonts w:ascii="宋体" w:hAnsi="宋体" w:hint="eastAsia"/>
        </w:rPr>
      </w:pPr>
      <w:r>
        <w:rPr>
          <w:rFonts w:ascii="宋体" w:hAnsi="宋体" w:hint="eastAsia"/>
        </w:rPr>
        <w:t>4、</w:t>
      </w:r>
      <w:hyperlink r:id="rId6" w:tgtFrame="_blank" w:tooltip="该结果由http://www.exam8.com/lunwen/提供" w:history="1">
        <w:r>
          <w:rPr>
            <w:rFonts w:ascii="宋体" w:hAnsi="宋体" w:hint="eastAsia"/>
          </w:rPr>
          <w:t>试论</w:t>
        </w:r>
        <w:r>
          <w:rPr>
            <w:rFonts w:ascii="宋体" w:hAnsi="宋体"/>
          </w:rPr>
          <w:t>职业指导</w:t>
        </w:r>
        <w:r>
          <w:rPr>
            <w:rFonts w:ascii="宋体" w:hAnsi="宋体" w:hint="eastAsia"/>
          </w:rPr>
          <w:t>在</w:t>
        </w:r>
        <w:r>
          <w:rPr>
            <w:rFonts w:ascii="宋体" w:hAnsi="宋体"/>
          </w:rPr>
          <w:t>促进</w:t>
        </w:r>
        <w:r>
          <w:rPr>
            <w:rFonts w:ascii="宋体" w:hAnsi="宋体" w:hint="eastAsia"/>
          </w:rPr>
          <w:t>重点群体就业工作中的作用和重要性；</w:t>
        </w:r>
      </w:hyperlink>
    </w:p>
    <w:p w:rsidR="00187B28" w:rsidRDefault="00187B28" w:rsidP="00187B28">
      <w:pPr>
        <w:rPr>
          <w:rFonts w:ascii="宋体" w:hAnsi="宋体" w:hint="eastAsia"/>
        </w:rPr>
      </w:pPr>
      <w:r>
        <w:rPr>
          <w:rFonts w:ascii="宋体" w:hAnsi="宋体" w:hint="eastAsia"/>
        </w:rPr>
        <w:t>5、试论如何</w:t>
      </w:r>
      <w:r>
        <w:rPr>
          <w:rFonts w:ascii="宋体" w:hAnsi="宋体"/>
        </w:rPr>
        <w:t>提升职业指导效果和效率</w:t>
      </w:r>
      <w:r>
        <w:rPr>
          <w:rFonts w:ascii="宋体" w:hAnsi="宋体" w:hint="eastAsia"/>
        </w:rPr>
        <w:t>；</w:t>
      </w:r>
    </w:p>
    <w:p w:rsidR="00187B28" w:rsidRDefault="00187B28" w:rsidP="00187B28">
      <w:pPr>
        <w:rPr>
          <w:rFonts w:ascii="宋体" w:hAnsi="宋体" w:hint="eastAsia"/>
        </w:rPr>
      </w:pPr>
      <w:r>
        <w:rPr>
          <w:rFonts w:ascii="宋体" w:hAnsi="宋体" w:hint="eastAsia"/>
        </w:rPr>
        <w:t>6、试论如何开展企业用人指导；</w:t>
      </w:r>
    </w:p>
    <w:p w:rsidR="00187B28" w:rsidRDefault="00187B28" w:rsidP="00187B28">
      <w:pPr>
        <w:rPr>
          <w:rFonts w:ascii="宋体" w:hAnsi="宋体" w:hint="eastAsia"/>
        </w:rPr>
      </w:pPr>
      <w:r>
        <w:rPr>
          <w:rFonts w:ascii="宋体" w:hAnsi="宋体" w:hint="eastAsia"/>
        </w:rPr>
        <w:t>7、试论高校职业指导开展与实践；</w:t>
      </w:r>
    </w:p>
    <w:p w:rsidR="00187B28" w:rsidRDefault="00187B28" w:rsidP="00187B28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8、职业指导新技术、新方法或新工具推介； </w:t>
      </w:r>
    </w:p>
    <w:p w:rsidR="00187B28" w:rsidRDefault="00187B28" w:rsidP="00187B28">
      <w:pPr>
        <w:rPr>
          <w:rFonts w:eastAsia="黑体" w:hint="eastAsia"/>
          <w:sz w:val="28"/>
        </w:rPr>
      </w:pPr>
      <w:r>
        <w:rPr>
          <w:rFonts w:eastAsia="黑体" w:hint="eastAsia"/>
          <w:sz w:val="28"/>
        </w:rPr>
        <w:t>（二）、评分原则</w:t>
      </w:r>
    </w:p>
    <w:p w:rsidR="00187B28" w:rsidRDefault="00187B28" w:rsidP="00187B28">
      <w:pPr>
        <w:rPr>
          <w:rFonts w:ascii="宋体" w:hAnsi="宋体" w:hint="eastAsia"/>
        </w:rPr>
      </w:pPr>
      <w:r>
        <w:rPr>
          <w:rFonts w:ascii="宋体" w:hAnsi="宋体" w:hint="eastAsia"/>
        </w:rPr>
        <w:t>1、论文写作有明显抄袭行为或请人代写论文、代答辩的，可评为不及格；</w:t>
      </w:r>
    </w:p>
    <w:p w:rsidR="00187B28" w:rsidRDefault="00187B28" w:rsidP="00187B28">
      <w:pPr>
        <w:rPr>
          <w:rFonts w:ascii="宋体" w:hAnsi="宋体" w:hint="eastAsia"/>
        </w:rPr>
      </w:pPr>
      <w:r>
        <w:rPr>
          <w:rFonts w:ascii="宋体" w:hAnsi="宋体" w:hint="eastAsia"/>
        </w:rPr>
        <w:t>2、主要论点出现明显错误的，可评为不及格；</w:t>
      </w:r>
    </w:p>
    <w:p w:rsidR="00187B28" w:rsidRDefault="00187B28" w:rsidP="00187B28">
      <w:pPr>
        <w:rPr>
          <w:rFonts w:ascii="宋体" w:hAnsi="宋体" w:hint="eastAsia"/>
        </w:rPr>
      </w:pPr>
      <w:r>
        <w:rPr>
          <w:rFonts w:ascii="宋体" w:hAnsi="宋体" w:hint="eastAsia"/>
        </w:rPr>
        <w:t>3、未达到评分标准要求的，按评分标准扣分；</w:t>
      </w:r>
    </w:p>
    <w:p w:rsidR="00187B28" w:rsidRDefault="00187B28" w:rsidP="00187B28">
      <w:pPr>
        <w:rPr>
          <w:rFonts w:ascii="宋体" w:hAnsi="宋体" w:hint="eastAsia"/>
        </w:rPr>
      </w:pPr>
      <w:r>
        <w:rPr>
          <w:rFonts w:ascii="宋体" w:hAnsi="宋体" w:hint="eastAsia"/>
        </w:rPr>
        <w:t>4、不能在各项评分标准上另加分，总分不得超过100分；</w:t>
      </w:r>
    </w:p>
    <w:p w:rsidR="00187B28" w:rsidRDefault="00187B28" w:rsidP="00187B28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名评委对同一篇论文分别进行评定，对同一答辩者同时进行评定。</w:t>
      </w:r>
    </w:p>
    <w:p w:rsidR="00187B28" w:rsidRDefault="00187B28" w:rsidP="00187B28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、论文字数不少于</w:t>
      </w:r>
      <w:r>
        <w:rPr>
          <w:rFonts w:hint="eastAsia"/>
        </w:rPr>
        <w:t>3500</w:t>
      </w:r>
      <w:r>
        <w:rPr>
          <w:rFonts w:hint="eastAsia"/>
        </w:rPr>
        <w:t>字</w:t>
      </w:r>
    </w:p>
    <w:p w:rsidR="00187B28" w:rsidRDefault="00187B28" w:rsidP="00187B28">
      <w:pPr>
        <w:rPr>
          <w:rFonts w:eastAsia="黑体" w:hint="eastAsia"/>
          <w:sz w:val="28"/>
        </w:rPr>
      </w:pPr>
      <w:r>
        <w:rPr>
          <w:rFonts w:eastAsia="黑体" w:hint="eastAsia"/>
          <w:sz w:val="28"/>
        </w:rPr>
        <w:t>（三）、特别提示</w:t>
      </w:r>
    </w:p>
    <w:p w:rsidR="00187B28" w:rsidRDefault="00187B28" w:rsidP="00187B28">
      <w:pPr>
        <w:ind w:firstLineChars="200"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、可在给定的论文题目下加副标题，对论文内容进行聚焦；</w:t>
      </w:r>
    </w:p>
    <w:p w:rsidR="00187B28" w:rsidRDefault="00187B28" w:rsidP="00187B28">
      <w:pPr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、部里每年计划举行职业指导优秀论文评选活动，各地可推荐优秀论文参与评选（详见高级职业指导师年会通知）。</w:t>
      </w: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ind w:firstLineChars="200" w:firstLine="420"/>
        <w:rPr>
          <w:rFonts w:hint="eastAsia"/>
        </w:rPr>
      </w:pPr>
    </w:p>
    <w:p w:rsidR="00187B28" w:rsidRDefault="00187B28" w:rsidP="00187B28">
      <w:pPr>
        <w:jc w:val="center"/>
      </w:pPr>
      <w:r>
        <w:rPr>
          <w:rFonts w:ascii="仿宋_GB2312" w:eastAsia="仿宋_GB2312" w:hAnsi="宋体" w:hint="eastAsia"/>
          <w:sz w:val="36"/>
        </w:rPr>
        <w:t>论 文 正 文 格 式 要 求</w:t>
      </w:r>
    </w:p>
    <w:p w:rsidR="00187B28" w:rsidRDefault="00187B28" w:rsidP="00187B28">
      <w:pPr>
        <w:rPr>
          <w:rFonts w:ascii="仿宋_GB2312" w:eastAsia="仿宋_GB2312" w:hAnsi="宋体"/>
          <w:sz w:val="36"/>
        </w:rPr>
      </w:pPr>
    </w:p>
    <w:tbl>
      <w:tblPr>
        <w:tblpPr w:leftFromText="180" w:rightFromText="180" w:horzAnchor="margin" w:tblpY="1424"/>
        <w:tblW w:w="0" w:type="auto"/>
        <w:tblLayout w:type="fixed"/>
        <w:tblLook w:val="0000" w:firstRow="0" w:lastRow="0" w:firstColumn="0" w:lastColumn="0" w:noHBand="0" w:noVBand="0"/>
      </w:tblPr>
      <w:tblGrid>
        <w:gridCol w:w="9082"/>
      </w:tblGrid>
      <w:tr w:rsidR="00187B28" w:rsidTr="008240B9">
        <w:trPr>
          <w:trHeight w:val="11853"/>
        </w:trPr>
        <w:tc>
          <w:tcPr>
            <w:tcW w:w="9082" w:type="dxa"/>
          </w:tcPr>
          <w:p w:rsidR="00187B28" w:rsidRDefault="00187B28" w:rsidP="008240B9"/>
          <w:p w:rsidR="00187B28" w:rsidRDefault="00187B28" w:rsidP="008240B9">
            <w:pPr>
              <w:jc w:val="center"/>
            </w:pPr>
            <w:r>
              <w:rPr>
                <w:rFonts w:eastAsia="黑体" w:hint="eastAsia"/>
                <w:sz w:val="44"/>
              </w:rPr>
              <w:t>标</w:t>
            </w:r>
            <w:r>
              <w:rPr>
                <w:rFonts w:eastAsia="黑体"/>
                <w:sz w:val="44"/>
              </w:rPr>
              <w:t xml:space="preserve">    </w:t>
            </w:r>
            <w:r>
              <w:rPr>
                <w:rFonts w:eastAsia="黑体" w:hint="eastAsia"/>
                <w:sz w:val="44"/>
              </w:rPr>
              <w:t>题</w:t>
            </w:r>
            <w:r>
              <w:rPr>
                <w:rFonts w:hint="eastAsia"/>
              </w:rPr>
              <w:t>（二号黑体，居中）</w:t>
            </w:r>
          </w:p>
          <w:p w:rsidR="00187B28" w:rsidRDefault="00187B28" w:rsidP="008240B9">
            <w:pPr>
              <w:ind w:left="192"/>
              <w:jc w:val="left"/>
            </w:pPr>
          </w:p>
          <w:p w:rsidR="00187B28" w:rsidRDefault="00187B28" w:rsidP="008240B9">
            <w:pPr>
              <w:jc w:val="center"/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名</w:t>
            </w:r>
            <w:r>
              <w:rPr>
                <w:rFonts w:hint="eastAsia"/>
              </w:rPr>
              <w:t>（四号仿宋体，居中）</w:t>
            </w:r>
          </w:p>
          <w:p w:rsidR="00187B28" w:rsidRDefault="00187B28" w:rsidP="008240B9">
            <w:pPr>
              <w:jc w:val="center"/>
            </w:pPr>
            <w:r>
              <w:rPr>
                <w:rFonts w:eastAsia="仿宋_GB2312" w:hint="eastAsia"/>
                <w:sz w:val="28"/>
              </w:rPr>
              <w:t xml:space="preserve">      </w:t>
            </w:r>
            <w:r>
              <w:rPr>
                <w:rFonts w:eastAsia="仿宋_GB2312" w:hint="eastAsia"/>
                <w:sz w:val="28"/>
              </w:rPr>
              <w:t>单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位</w:t>
            </w:r>
            <w:r>
              <w:rPr>
                <w:rFonts w:hint="eastAsia"/>
              </w:rPr>
              <w:t>（四号仿宋体，居中）（本人的）</w:t>
            </w:r>
          </w:p>
          <w:p w:rsidR="00187B28" w:rsidRDefault="00187B28" w:rsidP="008240B9">
            <w:pPr>
              <w:ind w:left="192"/>
            </w:pPr>
          </w:p>
          <w:p w:rsidR="00187B28" w:rsidRDefault="00187B28" w:rsidP="008240B9">
            <w:pPr>
              <w:ind w:left="192" w:right="327"/>
              <w:rPr>
                <w:rFonts w:eastAsia="楷体_GB2312"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摘要</w:t>
            </w:r>
            <w:r>
              <w:rPr>
                <w:rFonts w:hint="eastAsia"/>
              </w:rPr>
              <w:t>：（摘要正文，四号楷体，行间距固定值</w:t>
            </w:r>
            <w:r>
              <w:t>22</w:t>
            </w:r>
            <w:r>
              <w:rPr>
                <w:rFonts w:hint="eastAsia"/>
              </w:rPr>
              <w:t>磅）</w:t>
            </w:r>
          </w:p>
          <w:p w:rsidR="00187B28" w:rsidRDefault="00187B28" w:rsidP="008240B9">
            <w:pPr>
              <w:ind w:left="192" w:right="32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关键词：</w:t>
            </w:r>
          </w:p>
          <w:p w:rsidR="00187B28" w:rsidRDefault="00187B28" w:rsidP="008240B9">
            <w:pPr>
              <w:ind w:left="192" w:right="327"/>
            </w:pPr>
          </w:p>
          <w:p w:rsidR="00187B28" w:rsidRDefault="00187B28" w:rsidP="008240B9">
            <w:pPr>
              <w:ind w:left="192" w:right="327"/>
            </w:pPr>
          </w:p>
          <w:p w:rsidR="00187B28" w:rsidRDefault="00187B28" w:rsidP="008240B9">
            <w:pPr>
              <w:ind w:left="192" w:right="327"/>
              <w:rPr>
                <w:sz w:val="28"/>
              </w:rPr>
            </w:pPr>
            <w:r>
              <w:rPr>
                <w:rFonts w:hint="eastAsia"/>
              </w:rPr>
              <w:t>（论文正文，四号宋体，行间距固定值</w:t>
            </w:r>
            <w:r>
              <w:t>22</w:t>
            </w:r>
            <w:r>
              <w:rPr>
                <w:rFonts w:hint="eastAsia"/>
              </w:rPr>
              <w:t>磅）</w:t>
            </w:r>
          </w:p>
          <w:p w:rsidR="00187B28" w:rsidRDefault="00187B28" w:rsidP="008240B9">
            <w:pPr>
              <w:ind w:left="192" w:right="327"/>
              <w:rPr>
                <w:sz w:val="28"/>
              </w:rPr>
            </w:pPr>
          </w:p>
          <w:p w:rsidR="00187B28" w:rsidRDefault="00187B28" w:rsidP="008240B9">
            <w:pPr>
              <w:ind w:left="192" w:right="327"/>
              <w:rPr>
                <w:sz w:val="28"/>
              </w:rPr>
            </w:pPr>
          </w:p>
          <w:p w:rsidR="00187B28" w:rsidRDefault="00187B28" w:rsidP="008240B9">
            <w:pPr>
              <w:ind w:left="192" w:right="327"/>
              <w:rPr>
                <w:sz w:val="28"/>
              </w:rPr>
            </w:pPr>
          </w:p>
          <w:p w:rsidR="00187B28" w:rsidRDefault="00187B28" w:rsidP="008240B9">
            <w:pPr>
              <w:ind w:left="192"/>
            </w:pPr>
          </w:p>
          <w:p w:rsidR="00187B28" w:rsidRDefault="00187B28" w:rsidP="008240B9">
            <w:pPr>
              <w:ind w:left="192"/>
            </w:pPr>
            <w:r>
              <w:rPr>
                <w:rFonts w:hint="eastAsia"/>
              </w:rPr>
              <w:t>注释：（小四号宋体，单</w:t>
            </w:r>
            <w:proofErr w:type="gramStart"/>
            <w:r>
              <w:rPr>
                <w:rFonts w:hint="eastAsia"/>
              </w:rPr>
              <w:t>倍</w:t>
            </w:r>
            <w:proofErr w:type="gramEnd"/>
            <w:r>
              <w:rPr>
                <w:rFonts w:hint="eastAsia"/>
              </w:rPr>
              <w:t>行距）</w:t>
            </w:r>
          </w:p>
          <w:p w:rsidR="00187B28" w:rsidRDefault="00187B28" w:rsidP="008240B9">
            <w:pPr>
              <w:ind w:left="192"/>
            </w:pPr>
          </w:p>
          <w:p w:rsidR="00187B28" w:rsidRDefault="00187B28" w:rsidP="008240B9">
            <w:pPr>
              <w:ind w:left="192"/>
            </w:pPr>
          </w:p>
          <w:p w:rsidR="00187B28" w:rsidRDefault="00187B28" w:rsidP="008240B9">
            <w:pPr>
              <w:ind w:left="192"/>
            </w:pPr>
            <w:r>
              <w:rPr>
                <w:rFonts w:hint="eastAsia"/>
              </w:rPr>
              <w:t>参考文献：（小四号宋体，单</w:t>
            </w:r>
            <w:proofErr w:type="gramStart"/>
            <w:r>
              <w:rPr>
                <w:rFonts w:hint="eastAsia"/>
              </w:rPr>
              <w:t>倍</w:t>
            </w:r>
            <w:proofErr w:type="gramEnd"/>
            <w:r>
              <w:rPr>
                <w:rFonts w:hint="eastAsia"/>
              </w:rPr>
              <w:t>行距）</w:t>
            </w:r>
          </w:p>
          <w:p w:rsidR="00187B28" w:rsidRDefault="00187B28" w:rsidP="008240B9">
            <w:pPr>
              <w:ind w:left="192"/>
            </w:pPr>
            <w:r>
              <w:t xml:space="preserve">  </w:t>
            </w:r>
            <w:r>
              <w:rPr>
                <w:rFonts w:ascii="宋体" w:hAnsi="宋体" w:hint="eastAsia"/>
                <w:sz w:val="24"/>
              </w:rPr>
              <w:t>[1]</w:t>
            </w:r>
            <w:r>
              <w:t xml:space="preserve">  </w:t>
            </w:r>
          </w:p>
          <w:p w:rsidR="00187B28" w:rsidRDefault="00187B28" w:rsidP="008240B9">
            <w:pPr>
              <w:ind w:left="192"/>
            </w:pPr>
            <w:r>
              <w:t xml:space="preserve">  </w:t>
            </w:r>
            <w:r>
              <w:rPr>
                <w:rFonts w:ascii="宋体" w:hAnsi="宋体" w:hint="eastAsia"/>
                <w:sz w:val="24"/>
              </w:rPr>
              <w:t>[2]</w:t>
            </w:r>
            <w:r>
              <w:t xml:space="preserve">  </w:t>
            </w:r>
          </w:p>
          <w:p w:rsidR="00187B28" w:rsidRDefault="00187B28" w:rsidP="008240B9">
            <w:pPr>
              <w:ind w:left="192"/>
              <w:rPr>
                <w:rFonts w:ascii="宋体" w:hAnsi="宋体" w:hint="eastAsia"/>
                <w:sz w:val="24"/>
              </w:rPr>
            </w:pPr>
            <w:r>
              <w:t xml:space="preserve">  </w:t>
            </w:r>
            <w:r>
              <w:rPr>
                <w:rFonts w:ascii="宋体" w:hAnsi="宋体" w:hint="eastAsia"/>
                <w:sz w:val="24"/>
              </w:rPr>
              <w:t>[3]</w:t>
            </w:r>
          </w:p>
          <w:p w:rsidR="00187B28" w:rsidRDefault="00187B28" w:rsidP="008240B9">
            <w:pPr>
              <w:ind w:left="192"/>
            </w:pPr>
          </w:p>
        </w:tc>
      </w:tr>
    </w:tbl>
    <w:p w:rsidR="00187B28" w:rsidRDefault="00187B28" w:rsidP="00187B28">
      <w:pPr>
        <w:jc w:val="left"/>
        <w:rPr>
          <w:rFonts w:ascii="仿宋_GB2312" w:eastAsia="仿宋_GB2312" w:hAnsi="宋体" w:hint="eastAsia"/>
          <w:b/>
          <w:sz w:val="32"/>
        </w:rPr>
      </w:pPr>
    </w:p>
    <w:p w:rsidR="00187B28" w:rsidRDefault="00187B28" w:rsidP="00187B28">
      <w:pPr>
        <w:jc w:val="left"/>
        <w:rPr>
          <w:rFonts w:ascii="仿宋_GB2312" w:eastAsia="仿宋_GB2312" w:hAnsi="宋体" w:hint="eastAsia"/>
          <w:b/>
          <w:sz w:val="32"/>
        </w:rPr>
      </w:pPr>
    </w:p>
    <w:p w:rsidR="00653C83" w:rsidRDefault="00653C83"/>
    <w:sectPr w:rsidR="00653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28"/>
    <w:rsid w:val="00187B28"/>
    <w:rsid w:val="0065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xam8.com/lunwen/jiaoyu/zhiyejiaoyu/201109/2163491.html" TargetMode="External"/><Relationship Id="rId5" Type="http://schemas.openxmlformats.org/officeDocument/2006/relationships/hyperlink" Target="http://www.exam8.com/lunwen/jiaoyu/zhiyejiaoyu/201109/216349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307</Words>
  <Characters>1756</Characters>
  <Application>Microsoft Office Word</Application>
  <DocSecurity>0</DocSecurity>
  <Lines>14</Lines>
  <Paragraphs>4</Paragraphs>
  <ScaleCrop>false</ScaleCrop>
  <Company>Microsoft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刘晓英</dc:creator>
  <cp:lastModifiedBy>刘晓英</cp:lastModifiedBy>
  <cp:revision>1</cp:revision>
  <dcterms:created xsi:type="dcterms:W3CDTF">2016-03-08T03:21:00Z</dcterms:created>
  <dcterms:modified xsi:type="dcterms:W3CDTF">2016-03-08T03:21:00Z</dcterms:modified>
</cp:coreProperties>
</file>