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92" w:rsidRDefault="00AF6D20">
      <w:pPr>
        <w:spacing w:line="540" w:lineRule="exac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附件</w:t>
      </w:r>
      <w:r>
        <w:rPr>
          <w:rFonts w:eastAsia="仿宋_GB2312" w:hint="eastAsia"/>
          <w:color w:val="000000"/>
          <w:sz w:val="30"/>
          <w:szCs w:val="30"/>
        </w:rPr>
        <w:t>1</w:t>
      </w:r>
      <w:r>
        <w:rPr>
          <w:rFonts w:eastAsia="仿宋_GB2312" w:hint="eastAsia"/>
          <w:color w:val="000000"/>
          <w:sz w:val="30"/>
          <w:szCs w:val="30"/>
        </w:rPr>
        <w:t>：</w:t>
      </w:r>
    </w:p>
    <w:p w:rsidR="00253392" w:rsidRDefault="00AF6D20">
      <w:pPr>
        <w:spacing w:beforeLines="100" w:before="312" w:line="540" w:lineRule="exact"/>
        <w:jc w:val="center"/>
        <w:rPr>
          <w:rFonts w:ascii="方正小标宋简体" w:eastAsia="方正小标宋简体"/>
          <w:color w:val="000000"/>
          <w:spacing w:val="-6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pacing w:val="-6"/>
          <w:sz w:val="36"/>
          <w:szCs w:val="36"/>
        </w:rPr>
        <w:t>全国中医药高等教育学会学生工作研究会</w:t>
      </w:r>
    </w:p>
    <w:p w:rsidR="00253392" w:rsidRDefault="00AF6D20">
      <w:pPr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pacing w:val="-6"/>
          <w:sz w:val="36"/>
          <w:szCs w:val="36"/>
        </w:rPr>
        <w:t>第二十六届年会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院校交流报告提交说明</w:t>
      </w:r>
    </w:p>
    <w:p w:rsidR="00253392" w:rsidRDefault="00253392">
      <w:pPr>
        <w:spacing w:line="480" w:lineRule="exact"/>
        <w:rPr>
          <w:rFonts w:eastAsia="仿宋_GB2312"/>
          <w:color w:val="000000"/>
          <w:sz w:val="28"/>
          <w:szCs w:val="28"/>
        </w:rPr>
      </w:pPr>
    </w:p>
    <w:p w:rsidR="00253392" w:rsidRDefault="00AF6D20">
      <w:pPr>
        <w:spacing w:line="48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各院校：</w:t>
      </w:r>
    </w:p>
    <w:p w:rsidR="00253392" w:rsidRDefault="00AF6D2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本次年会将围绕“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学习宣传贯彻党的十九大精神，奋力践行习近平新时代中国特色社会主义思想，全面落实全国高校思想政治工作会议精神</w:t>
      </w:r>
      <w:r>
        <w:rPr>
          <w:rFonts w:ascii="仿宋_GB2312" w:eastAsia="仿宋_GB2312" w:hint="eastAsia"/>
          <w:color w:val="000000"/>
          <w:sz w:val="28"/>
          <w:szCs w:val="28"/>
        </w:rPr>
        <w:t>，交流学生工作的好做法、好经验、好成果，更好地推动新时代中医药院校学生工作的科学化管理、精准化服务、创新性发展”开展院校交流。</w:t>
      </w:r>
    </w:p>
    <w:p w:rsidR="00253392" w:rsidRDefault="00AF6D20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院校</w:t>
      </w:r>
      <w:r>
        <w:rPr>
          <w:rFonts w:eastAsia="仿宋_GB2312"/>
          <w:color w:val="000000"/>
          <w:sz w:val="28"/>
          <w:szCs w:val="28"/>
        </w:rPr>
        <w:t>交流报告按以下两方面分别进行交流：</w:t>
      </w:r>
    </w:p>
    <w:p w:rsidR="00253392" w:rsidRDefault="00AF6D20">
      <w:pPr>
        <w:spacing w:line="48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一、</w:t>
      </w:r>
      <w:r>
        <w:rPr>
          <w:rFonts w:ascii="黑体" w:eastAsia="黑体" w:hAnsi="黑体"/>
          <w:color w:val="000000"/>
          <w:sz w:val="28"/>
          <w:szCs w:val="28"/>
        </w:rPr>
        <w:t>全面总结本校（院）学生工作经验和做法。</w:t>
      </w:r>
    </w:p>
    <w:p w:rsidR="00253392" w:rsidRDefault="00AF6D20">
      <w:pPr>
        <w:spacing w:line="48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二</w:t>
      </w:r>
      <w:r>
        <w:rPr>
          <w:rFonts w:ascii="黑体" w:eastAsia="黑体" w:hAnsi="黑体" w:hint="eastAsia"/>
          <w:color w:val="000000"/>
          <w:sz w:val="28"/>
          <w:szCs w:val="28"/>
        </w:rPr>
        <w:t>、</w:t>
      </w:r>
      <w:r>
        <w:rPr>
          <w:rFonts w:ascii="黑体" w:eastAsia="黑体" w:hAnsi="黑体"/>
          <w:color w:val="000000"/>
          <w:sz w:val="28"/>
          <w:szCs w:val="28"/>
        </w:rPr>
        <w:t>充分展示本校（院）特色工作成果。</w:t>
      </w:r>
    </w:p>
    <w:p w:rsidR="00253392" w:rsidRDefault="00AF6D20">
      <w:pPr>
        <w:spacing w:line="48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 w:rsidRPr="00B20A14">
        <w:rPr>
          <w:rFonts w:eastAsia="仿宋_GB2312"/>
          <w:sz w:val="28"/>
          <w:szCs w:val="28"/>
        </w:rPr>
        <w:t>可参考以下</w:t>
      </w:r>
      <w:r w:rsidR="00B20A14" w:rsidRPr="00B20A14">
        <w:rPr>
          <w:rFonts w:eastAsia="仿宋_GB2312"/>
          <w:sz w:val="28"/>
          <w:szCs w:val="28"/>
        </w:rPr>
        <w:t>17</w:t>
      </w:r>
      <w:r w:rsidRPr="00B20A14">
        <w:rPr>
          <w:rFonts w:eastAsia="仿宋_GB2312"/>
          <w:sz w:val="28"/>
          <w:szCs w:val="28"/>
        </w:rPr>
        <w:t>个方面内容撰写：</w:t>
      </w:r>
      <w:r w:rsidRPr="00B20A14">
        <w:rPr>
          <w:rFonts w:eastAsia="仿宋_GB2312"/>
          <w:sz w:val="28"/>
          <w:szCs w:val="28"/>
        </w:rPr>
        <w:t xml:space="preserve"> 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学习贯彻习近平新时代中国特色社会主义思想；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高校“大思政”格局构建及人才培养；、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“十大育人”体系的机制构建（分专题研究）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高校意识形态工作；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高校</w:t>
      </w:r>
      <w:r>
        <w:rPr>
          <w:rFonts w:eastAsia="仿宋_GB2312" w:hint="eastAsia"/>
          <w:color w:val="000000"/>
          <w:sz w:val="28"/>
          <w:szCs w:val="28"/>
        </w:rPr>
        <w:t>学生宿舍</w:t>
      </w:r>
      <w:r>
        <w:rPr>
          <w:rFonts w:eastAsia="仿宋_GB2312"/>
          <w:color w:val="000000"/>
          <w:sz w:val="28"/>
          <w:szCs w:val="28"/>
        </w:rPr>
        <w:t>（社区）</w:t>
      </w:r>
      <w:r>
        <w:rPr>
          <w:rFonts w:eastAsia="仿宋_GB2312" w:hint="eastAsia"/>
          <w:color w:val="000000"/>
          <w:sz w:val="28"/>
          <w:szCs w:val="28"/>
        </w:rPr>
        <w:t>党建工作；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大学生网络思政教育；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大学生创新创业教育；</w:t>
      </w:r>
      <w:bookmarkStart w:id="0" w:name="_GoBack"/>
      <w:bookmarkEnd w:id="0"/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大学生特殊群体的教育管理；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大学生安全稳定工作；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中医药</w:t>
      </w:r>
      <w:r>
        <w:rPr>
          <w:rFonts w:eastAsia="仿宋_GB2312"/>
          <w:color w:val="000000"/>
          <w:sz w:val="28"/>
          <w:szCs w:val="28"/>
        </w:rPr>
        <w:t>院校</w:t>
      </w:r>
      <w:r>
        <w:rPr>
          <w:rFonts w:eastAsia="仿宋_GB2312" w:hint="eastAsia"/>
          <w:color w:val="000000"/>
          <w:sz w:val="28"/>
          <w:szCs w:val="28"/>
        </w:rPr>
        <w:t>大学生志愿服务与社会实践；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中医药</w:t>
      </w:r>
      <w:r>
        <w:rPr>
          <w:rFonts w:eastAsia="仿宋_GB2312"/>
          <w:color w:val="000000"/>
          <w:sz w:val="28"/>
          <w:szCs w:val="28"/>
        </w:rPr>
        <w:t>院校</w:t>
      </w:r>
      <w:r>
        <w:rPr>
          <w:rFonts w:eastAsia="仿宋_GB2312" w:hint="eastAsia"/>
          <w:color w:val="000000"/>
          <w:sz w:val="28"/>
          <w:szCs w:val="28"/>
        </w:rPr>
        <w:t>大学生心理健康教育工作；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中医药</w:t>
      </w:r>
      <w:r>
        <w:rPr>
          <w:rFonts w:eastAsia="仿宋_GB2312"/>
          <w:color w:val="000000"/>
          <w:sz w:val="28"/>
          <w:szCs w:val="28"/>
        </w:rPr>
        <w:t>院校</w:t>
      </w:r>
      <w:r>
        <w:rPr>
          <w:rFonts w:eastAsia="仿宋_GB2312" w:hint="eastAsia"/>
          <w:color w:val="000000"/>
          <w:sz w:val="28"/>
          <w:szCs w:val="28"/>
        </w:rPr>
        <w:t>大学生资助工作；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中医药院校美育研究与实践；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中医药院校劳育教育工作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lastRenderedPageBreak/>
        <w:t>辅导员队伍建设科学化问题研究；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学生工作课程建设与科学研究；</w:t>
      </w:r>
    </w:p>
    <w:p w:rsidR="00253392" w:rsidRDefault="00AF6D20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“双一流”大学建设背景下的学生工作研究。</w:t>
      </w:r>
    </w:p>
    <w:p w:rsidR="00253392" w:rsidRDefault="00253392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</w:p>
    <w:p w:rsidR="00253392" w:rsidRDefault="00AF6D20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大会交流材料要求字数在</w:t>
      </w:r>
      <w:r>
        <w:rPr>
          <w:rFonts w:eastAsia="仿宋_GB2312"/>
          <w:color w:val="000000"/>
          <w:sz w:val="28"/>
          <w:szCs w:val="28"/>
        </w:rPr>
        <w:t>6000</w:t>
      </w:r>
      <w:r>
        <w:rPr>
          <w:rFonts w:eastAsia="仿宋_GB2312"/>
          <w:color w:val="000000"/>
          <w:sz w:val="28"/>
          <w:szCs w:val="28"/>
        </w:rPr>
        <w:t>字以内，每校</w:t>
      </w:r>
      <w:r>
        <w:rPr>
          <w:rFonts w:eastAsia="仿宋_GB2312" w:hint="eastAsia"/>
          <w:color w:val="000000"/>
          <w:sz w:val="28"/>
          <w:szCs w:val="28"/>
        </w:rPr>
        <w:t>限</w:t>
      </w:r>
      <w:r>
        <w:rPr>
          <w:rFonts w:eastAsia="仿宋_GB2312"/>
          <w:color w:val="000000"/>
          <w:sz w:val="28"/>
          <w:szCs w:val="28"/>
        </w:rPr>
        <w:t>提交</w:t>
      </w:r>
      <w:r>
        <w:rPr>
          <w:rFonts w:eastAsia="仿宋_GB2312" w:hint="eastAsia"/>
          <w:color w:val="000000"/>
          <w:sz w:val="28"/>
          <w:szCs w:val="28"/>
        </w:rPr>
        <w:t>1</w:t>
      </w:r>
      <w:r>
        <w:rPr>
          <w:rFonts w:eastAsia="仿宋_GB2312"/>
          <w:color w:val="000000"/>
          <w:sz w:val="28"/>
          <w:szCs w:val="28"/>
        </w:rPr>
        <w:t>项。材料汇总后，研究会将编制</w:t>
      </w:r>
      <w:r>
        <w:rPr>
          <w:rFonts w:eastAsia="仿宋_GB2312" w:hint="eastAsia"/>
          <w:color w:val="000000"/>
          <w:sz w:val="28"/>
          <w:szCs w:val="28"/>
        </w:rPr>
        <w:t>电子版本</w:t>
      </w:r>
      <w:r>
        <w:rPr>
          <w:rFonts w:eastAsia="仿宋_GB2312"/>
          <w:color w:val="000000"/>
          <w:sz w:val="28"/>
          <w:szCs w:val="28"/>
        </w:rPr>
        <w:t>以供各院校学习交流。</w:t>
      </w:r>
    </w:p>
    <w:p w:rsidR="00253392" w:rsidRDefault="00AF6D20">
      <w:pPr>
        <w:spacing w:line="480" w:lineRule="exact"/>
        <w:ind w:leftChars="50" w:left="105" w:firstLineChars="150"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三、请各校将院校交流报告的电子文档于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019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日（星期五）</w:t>
      </w:r>
      <w:r>
        <w:rPr>
          <w:rFonts w:eastAsia="仿宋_GB2312" w:hint="eastAsia"/>
          <w:sz w:val="28"/>
          <w:szCs w:val="28"/>
        </w:rPr>
        <w:t>前发送至指定邮箱</w:t>
      </w:r>
      <w:r>
        <w:rPr>
          <w:rFonts w:ascii="仿宋_GB2312" w:eastAsia="仿宋_GB2312" w:hAnsi="宋体"/>
          <w:sz w:val="28"/>
          <w:szCs w:val="28"/>
        </w:rPr>
        <w:t>xsc.ynutcm@qq.com</w:t>
      </w:r>
      <w:r>
        <w:rPr>
          <w:rFonts w:eastAsia="仿宋_GB2312" w:hint="eastAsia"/>
          <w:sz w:val="28"/>
          <w:szCs w:val="28"/>
        </w:rPr>
        <w:t>。</w:t>
      </w:r>
    </w:p>
    <w:p w:rsidR="00253392" w:rsidRDefault="00253392"/>
    <w:sectPr w:rsidR="00253392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D20" w:rsidRDefault="00AF6D20">
      <w:r>
        <w:separator/>
      </w:r>
    </w:p>
  </w:endnote>
  <w:endnote w:type="continuationSeparator" w:id="0">
    <w:p w:rsidR="00AF6D20" w:rsidRDefault="00AF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Times New Roman"/>
    <w:charset w:val="00"/>
    <w:family w:val="roman"/>
    <w:pitch w:val="default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392" w:rsidRDefault="00AF6D2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- 1 -</w:t>
    </w:r>
    <w:r>
      <w:fldChar w:fldCharType="end"/>
    </w:r>
  </w:p>
  <w:p w:rsidR="00253392" w:rsidRDefault="0025339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392" w:rsidRDefault="00AF6D2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253392" w:rsidRDefault="002533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D20" w:rsidRDefault="00AF6D20">
      <w:r>
        <w:separator/>
      </w:r>
    </w:p>
  </w:footnote>
  <w:footnote w:type="continuationSeparator" w:id="0">
    <w:p w:rsidR="00AF6D20" w:rsidRDefault="00AF6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392" w:rsidRDefault="0025339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F8A41"/>
    <w:multiLevelType w:val="singleLevel"/>
    <w:tmpl w:val="559F8A41"/>
    <w:lvl w:ilvl="0">
      <w:start w:val="1"/>
      <w:numFmt w:val="decimal"/>
      <w:lvlText w:val="%1."/>
      <w:lvlJc w:val="left"/>
      <w:pPr>
        <w:tabs>
          <w:tab w:val="left" w:pos="992"/>
        </w:tabs>
        <w:ind w:left="992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2"/>
    <w:rsid w:val="00163D3E"/>
    <w:rsid w:val="00253392"/>
    <w:rsid w:val="00AF6D20"/>
    <w:rsid w:val="00B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B9B09C-EDBB-44E2-8E71-47CFD51E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link w:val="a3"/>
    <w:qFormat/>
    <w:rPr>
      <w:sz w:val="18"/>
    </w:rPr>
  </w:style>
  <w:style w:type="character" w:customStyle="1" w:styleId="Char0">
    <w:name w:val="页眉 Char"/>
    <w:link w:val="a4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张春泥</cp:lastModifiedBy>
  <cp:revision>9</cp:revision>
  <dcterms:created xsi:type="dcterms:W3CDTF">2019-07-08T14:53:00Z</dcterms:created>
  <dcterms:modified xsi:type="dcterms:W3CDTF">2019-08-12T00:16:00Z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